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hint="eastAsia" w:ascii="仿宋" w:hAnsi="仿宋" w:eastAsia="仿宋" w:cs="仿宋"/>
          <w:sz w:val="32"/>
          <w:szCs w:val="32"/>
        </w:rPr>
      </w:pPr>
      <w:bookmarkStart w:id="0" w:name="_GoBack"/>
      <w:r>
        <w:rPr>
          <w:rFonts w:hint="eastAsia" w:ascii="仿宋" w:hAnsi="仿宋" w:eastAsia="仿宋" w:cs="仿宋"/>
          <w:b/>
          <w:kern w:val="0"/>
          <w:sz w:val="32"/>
          <w:szCs w:val="32"/>
          <w:lang w:val="en-US" w:eastAsia="zh-CN" w:bidi="ar"/>
        </w:rPr>
        <w:t>《关于推动个人养老金发展的意见》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hint="eastAsia" w:ascii="仿宋" w:hAnsi="仿宋" w:eastAsia="仿宋" w:cs="仿宋"/>
          <w:sz w:val="32"/>
          <w:szCs w:val="32"/>
        </w:rPr>
      </w:pPr>
      <w:r>
        <w:rPr>
          <w:rFonts w:hint="eastAsia" w:ascii="仿宋" w:hAnsi="仿宋" w:eastAsia="仿宋" w:cs="仿宋"/>
          <w:b/>
          <w:kern w:val="0"/>
          <w:sz w:val="32"/>
          <w:szCs w:val="32"/>
          <w:lang w:val="en-US" w:eastAsia="zh-CN" w:bidi="ar"/>
        </w:rPr>
        <w:t>宣传提纲</w:t>
      </w:r>
    </w:p>
    <w:bookmarkEnd w:id="0"/>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一、为什么要建立个人养老金制度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社会保障是保障和改善民生、维护社会公平、增进人民福祉的基本制度保障，是促进经济社会发展、实现广大人民群众共享改革发展成果的重要制度安排。我们党历来高度重视民生改善和社会保障，把社会保障作为改善人民生活的基础民生工程，把养老保险作为社会保障体系建设的重点，实行社会统筹与个人账户相结合的基本养老保险制度模式，确立了多层次发展的体系框架，稳步推进各项工作，取得重大进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党的十八大以来，以习近平同志为核心的党中央坚持以人民为中心的发展思想，把社会保障体系建设摆上更加突出的位置，推动我国社会保障体系建设进入快车道，我国社会保障事业发展取得历史性成就。中央强化顶层设计，加强制度引领，推动一批关键性标志性改革举措出台实施，覆盖范围持续扩大，待遇水平稳步提高，保障能力持续增强，我国成功建立起世界上最大的基本养老保险保障网，制度的公平性、可持续性显著增强，为广大人民群众老年生活提供了基本保障，也成为人民群众共享改革发展成果的重要途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中央明确要求，要立足我国基本国情，借鉴国际经验，努力构建以基本养老保险为基础、以企业年金和职业年金为补充、与个人储蓄性养老保险和商业养老保险相衔接的“三支柱”养老保险体系。从三支柱整体上看，第一支柱为基本养老保险，包括城镇职工基本养老保险和城乡居民基本养老保险，立足于保基本，采取社会统筹与个人账户相结合的模式，体现社会共济，已具备相对完备的制度体系，覆盖范围持续扩大。截至2021年底，参加人数达到10.3亿人，积累基金6万多亿元，基金运行总体平稳，待遇按时足额发放。第二支柱为企业年金、职业年金，由用人单位及其职工建立，主要发挥补充作用，已有良好的发展基础。截至2021年底，参加企业（职业）年金的职工7200多万人，积累基金近4.5万亿元，补充养老作用初步显现。第三支柱为个人储蓄性养老保险和商业养老保险，此前没有全国统一的制度性安排，是多层次养老保险体系的短板。2020年，《中共中央关于制定国民经济和社会发展第十四个五年规划和二〇三五年远景目标的建议》提出发展多层次、多支柱养老保险体系。2021年和2022年政府工作报告均提出要规范发展第三支柱养老保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按照党中央、国务院决策部署，国务院办公厅于2022年4月印发了《关于推动个人养老金发展的意见》（以下简称《意见》）。《意见》的印发，对我国多层次、多支柱养老保险体系建设具有标志性意义。个人养老金是国家关于第三支柱的制度性安排，除此之外，还有其他个人商业养老金融业务，二者都是第三支柱的重要组成部分，互相补充、相互促进。个人养老金制度的实施，是适应我国社会主要矛盾变化，满足人民群众多层次多样化养老保障需求的必然要求，有利于在基本养老保险和企业年金、职业年金基础上，再增加一份积累，退休后能够再多一份收入，进一步提高退休后的生活水平，让老年生活更有保障、更有质量。个人养老金制度的实施，也是社会保障事业高质量发展、可持续发展的重要举措，有利于积极应对人口老龄化，构建功能更加完备的多层次、多支柱养老保险制度体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二、推动个人养老金发展的重要意义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《意见》的出台实施，充分体现了党中央、国务院对养老保险体系建设和群众切身利益的高度重视，建立个人养老金制度并推动发展，是一件利国利民的好事。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一）有利于完善多层次、多支柱养老保险体系。建立个人养老金制度，有利于从制度层面补齐第三支柱养老保险的短板，为实现个人补充养老提供制度保障，有利于进一步健全多层次、多支柱养老保险体系，促进三个支柱更好地协调发展、可持续发展。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有利于满足人民群众多样化的养老保险需求。推动个人养老金发展，不仅为参加第二支柱企业（职业）年金的人员再增加了一条补充养老保险渠道，对没有参加第二支柱的人员而言，也增加了一条补充养老保险渠道，顺应了人民群众对养老保险多样化的需求。有利于在我国人口老龄化日益严峻的形势下，引导人们及早谋划和为未来老年生活做储备，有利于通过制度安排，切实提高老年收入水平，更好的保障老年生活的需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有利于积极应对人口老龄化，促进经济社会发展。个人养老金是对个人储备养老资金的制度性安排，有利于个人理性规划养老资金，合理选择金融产品，是积极应对人口老龄化的重要举措。同时，个人养老金积累的长期资金，还能较好地服务于国家经济社会发展大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三、个人养老金的基本原则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制订《意见》遵循了三个基本原则：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一）注重多层次、多支柱养老保险体系的整体性。把个人养老金放在多层次、多支柱养老保险有机整体中统筹把握和设计，在总体待遇中考虑个人养老金的定位，坚持基本保险与补充保险的辩证关系，充分考虑与相关试点政策的衔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二）注重操作简便性和实效性。个人养老金涉及多个部门和行业的政策与运行规则，情况比较复杂。制定《意见》过程中，坚持以账户制为核心，简化信息运转流程，方便参加人员。切实管住资金，确保实现补充养老功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注重维护金融市场规则。个人养老金实行市场化运行，确立个人养老金制度模式和制定《意见》过程中，充分尊重市场规则，在资金账户开立渠道、确定参与金融机构和金融产品、金融产品销售渠道等方面，由金融监管部门负责，不对金融市场产生不良影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四、准确把握个人养老金的主要政策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个人养老金是政府政策支持、个人自愿参加、市场化运营的补充养老保险制度。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关于个人养老金的定位和作用。个人养老金是指有政府政策支持、个人自愿参加、市场化运营的补充养老保险制度，是多层次、多支柱养老保险体系的重要组成部分。国家高度重视第三支柱养老保险制度建设，通过税收优惠等政策给予支持，鼓励人民群众广泛参与，并通过市场化运营的方式实现积累资金的保值增值。参加个人养老金，有利于参加人在养老保险一、二支柱的基础上，再增加一份养老积累，进一步提高老年收入水平和生活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关于个人养老金的覆盖范围。在中国境内参加城镇职工或者城乡居民基本养老保险的劳动者，均可参加个人养老金。一方面，只有参加了基本养老保险，实现了保“基本”这一前提，参加个人养老金才能体现“补充”养老保险的功能。另一方面，有意愿的劳动者参加，可以实现个人养老金长期缴费，持续增加个人账户资金积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三）关于个人养老金的管理模式。个人养老金实行个人账户制度。参加人通过人力资源社会保障部组织建设的个人养老金信息管理服务平台（以下简称信息平台），建立本人的个人养老金账户。个人养老金账户具有唯一性，是参加个人养老金、享受税收优惠政策的基础。之后，参加人指定或者开立一个本人唯一的个人养老金资金账户,用于个人养老金缴费、归集收益、支付，以及缴纳个人所得税，实行完全积累、封闭运行，其权益归参加人所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实行个人账户制比较符合我国现有国情，一是个人养老金涉及参加人长达几十年的缴费、选择不同的金融产品、缴纳个人所得税和领取，因此需要在信息平台开立个人养老金账户，核验参加资格和唯一性，清楚记录所有相关信息，做好服务和保障。二是体现个人的养老责任。个人养老金由个人缴费，实行完全积累，待遇水平取决于领取时个人养老金资金账户的积累额。三是保证实现补充养老功能。个人养老金资金账户封闭运行，参加人工作时缴费，达到领取基本养老金年龄等条件时才能领取，确保实现补充养老功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四）关于个人养老金资金账户的开立和变更。参加人应当指定或者开立一个本人唯一的个人养老金资金账户。个人养老金资金账户可以在符合规定的商业银行指定或者开立，也可以通过其他符合规定的金融产品销售机构指定。参加人变更开户银行时，应当经信息平台校验，将原个人养老金资金账户内的资金转移至新的个人养老金资金账户并注销原资金账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这样规定，一是确保参加人个人养老金资金账户的唯一性，使参加人按规定缴费和享受优惠政策。二是维护现有金融市场生态，不影响资金账户开户方式，不影响原有销售渠道。三是参加人需变更开户银行时，需“中止”原资金账户（不能再向其中缴费或使用其中资金购买产品），再申请开立或指定新的资金账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（五）关于缴费水平。个人养老金缴费上限起步为每年12000元，并根据经济社会发展水平、多层次养老保险体系发展情况等因素适时调整。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关于投资。个人养老金资金账户内资金用于购买符合规定的银行理财、储蓄存款、商业养老保险、公募基金等金融产品（以下简称个人养老金产品），由参加人自主选择。从国际经验和国内探索看，多种金融产品参与个人养老金，既有利于满足不同群体的需求，也有利于市场充分竞争，促使金融机构开发更好的金融产品参与个人养老金。个人养老金产品由金融监管部门确定，并在信息平台和金融行业平台公布。个人养老金资金账户内资金应购买信息平台和金融行业平台共同公布的产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关于个人养老金领取。参加人达到领取基本养老金年龄等条件后，可以按月、分次或者一次性领取个人养老金，并归集至本人社会保障卡。参加人死亡后，其个人养老金资金账户中的资产可以继承。一是领取条件与领取基本养老金挂钩，可以切实保障实现补充养老功能。二是领取方式多样化，方便个人选择。三是将个人养老金待遇归集至本人社会保障卡银行账户，有利于参加人三个支柱养老权益的整合和服务，并为调整完善养老保险政策提供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（八）关于信息平台。由人力资源社会保障部建设国家级信息平台，与符合条件的商业银行以及相关金融行业平台对接，为参加人、参与金融机构、政府相关部门提供服务。</w:t>
      </w:r>
      <w:r>
        <w:rPr>
          <w:rFonts w:hint="eastAsia" w:ascii="仿宋" w:hAnsi="仿宋" w:eastAsia="仿宋" w:cs="仿宋"/>
          <w:b/>
          <w:sz w:val="32"/>
          <w:szCs w:val="32"/>
        </w:rPr>
        <w:t>一是</w:t>
      </w:r>
      <w:r>
        <w:rPr>
          <w:rFonts w:hint="eastAsia" w:ascii="仿宋" w:hAnsi="仿宋" w:eastAsia="仿宋" w:cs="仿宋"/>
          <w:sz w:val="32"/>
          <w:szCs w:val="32"/>
        </w:rPr>
        <w:t>与符合条件的商业银行对接，有利于确保资金流和信息流及时准确对应，实现制度运转，提供相关服务，实施政策监管。</w:t>
      </w:r>
      <w:r>
        <w:rPr>
          <w:rFonts w:hint="eastAsia" w:ascii="仿宋" w:hAnsi="仿宋" w:eastAsia="仿宋" w:cs="仿宋"/>
          <w:b/>
          <w:sz w:val="32"/>
          <w:szCs w:val="32"/>
        </w:rPr>
        <w:t>二是</w:t>
      </w:r>
      <w:r>
        <w:rPr>
          <w:rFonts w:hint="eastAsia" w:ascii="仿宋" w:hAnsi="仿宋" w:eastAsia="仿宋" w:cs="仿宋"/>
          <w:sz w:val="32"/>
          <w:szCs w:val="32"/>
        </w:rPr>
        <w:t>与银保监会和证监会的行业平台对接，归集个人养老金产品及交易汇总信息。</w:t>
      </w:r>
      <w:r>
        <w:rPr>
          <w:rFonts w:hint="eastAsia" w:ascii="仿宋" w:hAnsi="仿宋" w:eastAsia="仿宋" w:cs="仿宋"/>
          <w:b/>
          <w:sz w:val="32"/>
          <w:szCs w:val="32"/>
        </w:rPr>
        <w:t>三是</w:t>
      </w:r>
      <w:r>
        <w:rPr>
          <w:rFonts w:hint="eastAsia" w:ascii="仿宋" w:hAnsi="仿宋" w:eastAsia="仿宋" w:cs="仿宋"/>
          <w:sz w:val="32"/>
          <w:szCs w:val="32"/>
        </w:rPr>
        <w:t>与财政、税务等部门共享信息，便于政策精准实施。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lang w:val="en-US" w:eastAsia="zh-CN" w:bidi="ar"/>
        </w:rPr>
        <w:t>  （九）关于组织实施。个人养老金结合实际分步实施、选择部分城市试行1年后，再逐步推开。这样安排，主要是考虑个人养老金涉及部门多，需要通过选择部分城市先行，检验具体操作流程并完善，再逐步推广至全国。</w:t>
      </w: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4F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2022-07-13T05:52:41Z</dcterms:created>
  <dc:creator>tanhg.HQ</dc:creator>
  <cp:lastModifiedBy>谭获果</cp:lastModifiedBy>
  <dcterms:modified xsi:type="dcterms:W3CDTF">2022-07-13T05:54:28Z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